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ABB4A" w14:textId="77777777" w:rsidR="0076689D" w:rsidRPr="0076689D" w:rsidRDefault="0076689D" w:rsidP="0076689D">
      <w:pPr>
        <w:spacing w:after="0" w:line="360" w:lineRule="auto"/>
        <w:ind w:firstLine="851"/>
        <w:jc w:val="both"/>
        <w:rPr>
          <w:rFonts w:ascii="Cambria" w:eastAsia="Calibri" w:hAnsi="Cambria" w:cs="Times New Roman"/>
          <w:b/>
          <w:bCs/>
          <w:sz w:val="24"/>
          <w:szCs w:val="24"/>
          <w:lang w:val="en-US"/>
        </w:rPr>
      </w:pPr>
    </w:p>
    <w:p w14:paraId="5A9FE185" w14:textId="77777777" w:rsidR="0076689D" w:rsidRPr="0076689D" w:rsidRDefault="0076689D" w:rsidP="0076689D">
      <w:pPr>
        <w:spacing w:after="0" w:line="240" w:lineRule="auto"/>
        <w:jc w:val="both"/>
        <w:rPr>
          <w:rFonts w:ascii="Cambria" w:eastAsia="Calibri" w:hAnsi="Cambria" w:cs="Times New Roman"/>
          <w:b/>
          <w:bCs/>
          <w:lang w:val="en-US"/>
        </w:rPr>
      </w:pPr>
      <w:r w:rsidRPr="0076689D">
        <w:rPr>
          <w:rFonts w:ascii="Cambria" w:eastAsia="Calibri" w:hAnsi="Cambria" w:cs="Times New Roman"/>
          <w:b/>
          <w:bCs/>
          <w:lang w:val="en-US"/>
        </w:rPr>
        <w:t xml:space="preserve">Graph 01. </w:t>
      </w:r>
      <w:r w:rsidRPr="0076689D">
        <w:rPr>
          <w:rFonts w:ascii="Cambria" w:eastAsia="Calibri" w:hAnsi="Cambria" w:cs="Times New Roman"/>
          <w:bCs/>
          <w:lang w:val="en-US"/>
        </w:rPr>
        <w:t>Party disaffection by party, Brazil, 2019 (%)</w:t>
      </w:r>
    </w:p>
    <w:p w14:paraId="429B8AC6" w14:textId="77777777" w:rsidR="0076689D" w:rsidRPr="0076689D" w:rsidRDefault="0076689D" w:rsidP="0076689D">
      <w:pPr>
        <w:pBdr>
          <w:top w:val="single" w:sz="18" w:space="1" w:color="E36C0A"/>
          <w:bottom w:val="single" w:sz="18" w:space="1" w:color="E36C0A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76689D">
        <w:rPr>
          <w:rFonts w:ascii="Cambria" w:eastAsia="Calibri" w:hAnsi="Cambria" w:cs="Times New Roman"/>
          <w:noProof/>
          <w:sz w:val="24"/>
          <w:szCs w:val="24"/>
        </w:rPr>
        <w:drawing>
          <wp:inline distT="0" distB="0" distL="0" distR="0" wp14:anchorId="3A919497" wp14:editId="7DFE3506">
            <wp:extent cx="5379801" cy="2056387"/>
            <wp:effectExtent l="0" t="0" r="11430" b="1270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427B780" w14:textId="77777777" w:rsidR="0076689D" w:rsidRPr="0076689D" w:rsidRDefault="0076689D" w:rsidP="0076689D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val="en-US"/>
        </w:rPr>
      </w:pPr>
      <w:r w:rsidRPr="0076689D">
        <w:rPr>
          <w:rFonts w:ascii="Cambria" w:eastAsia="Calibri" w:hAnsi="Cambria" w:cs="Times New Roman"/>
          <w:sz w:val="20"/>
          <w:szCs w:val="20"/>
          <w:lang w:val="en-US"/>
        </w:rPr>
        <w:t xml:space="preserve">Source: </w:t>
      </w:r>
      <w:r w:rsidRPr="0076689D">
        <w:rPr>
          <w:rFonts w:ascii="Cambria" w:eastAsia="Calibri" w:hAnsi="Cambria" w:cs="Times New Roman"/>
          <w:color w:val="000000"/>
          <w:sz w:val="20"/>
          <w:szCs w:val="20"/>
          <w:lang w:val="en-US"/>
        </w:rPr>
        <w:t xml:space="preserve">Elaborated by the authors based on </w:t>
      </w:r>
      <w:proofErr w:type="spellStart"/>
      <w:r w:rsidRPr="0076689D">
        <w:rPr>
          <w:rFonts w:ascii="Cambria" w:eastAsia="Calibri" w:hAnsi="Cambria" w:cs="Times New Roman"/>
          <w:sz w:val="20"/>
          <w:szCs w:val="20"/>
          <w:lang w:val="en-US"/>
        </w:rPr>
        <w:t>Lapop</w:t>
      </w:r>
      <w:proofErr w:type="spellEnd"/>
      <w:r w:rsidRPr="0076689D">
        <w:rPr>
          <w:rFonts w:ascii="Cambria" w:eastAsia="Calibri" w:hAnsi="Cambria" w:cs="Times New Roman"/>
          <w:sz w:val="20"/>
          <w:szCs w:val="20"/>
          <w:lang w:val="en-US"/>
        </w:rPr>
        <w:t>, 2019.</w:t>
      </w:r>
    </w:p>
    <w:p w14:paraId="62B7A714" w14:textId="77777777" w:rsidR="0076689D" w:rsidRPr="0076689D" w:rsidRDefault="0076689D" w:rsidP="0076689D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  <w:lang w:val="en-US"/>
        </w:rPr>
      </w:pPr>
      <w:r w:rsidRPr="0076689D">
        <w:rPr>
          <w:rFonts w:ascii="Cambria" w:eastAsia="Calibri" w:hAnsi="Cambria" w:cs="Times New Roman"/>
          <w:sz w:val="20"/>
          <w:szCs w:val="20"/>
          <w:lang w:val="en-US"/>
        </w:rPr>
        <w:t>Notes: N=835.</w:t>
      </w:r>
    </w:p>
    <w:p w14:paraId="0698F1E8" w14:textId="77777777" w:rsidR="0076689D" w:rsidRDefault="0076689D"/>
    <w:sectPr w:rsidR="00766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9D"/>
    <w:rsid w:val="0076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F6AB"/>
  <w15:chartTrackingRefBased/>
  <w15:docId w15:val="{F945B6E7-D895-4B0A-9801-76B1110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87-4A9C-9DA2-1CB6EB06A5C5}"/>
                </c:ext>
              </c:extLst>
            </c:dLbl>
            <c:dLbl>
              <c:idx val="1"/>
              <c:layout>
                <c:manualLayout>
                  <c:x val="-4.6768167213135277E-17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87-4A9C-9DA2-1CB6EB06A5C5}"/>
                </c:ext>
              </c:extLst>
            </c:dLbl>
            <c:dLbl>
              <c:idx val="2"/>
              <c:layout>
                <c:manualLayout>
                  <c:x val="0"/>
                  <c:y val="-1.1904761904762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87-4A9C-9DA2-1CB6EB06A5C5}"/>
                </c:ext>
              </c:extLst>
            </c:dLbl>
            <c:dLbl>
              <c:idx val="3"/>
              <c:layout>
                <c:manualLayout>
                  <c:x val="0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87-4A9C-9DA2-1CB6EB06A5C5}"/>
                </c:ext>
              </c:extLst>
            </c:dLbl>
            <c:dLbl>
              <c:idx val="4"/>
              <c:layout>
                <c:manualLayout>
                  <c:x val="-9.3536334426271072E-17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87-4A9C-9DA2-1CB6EB06A5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j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Planilha1!$A$2:$A$6</c:f>
              <c:strCache>
                <c:ptCount val="5"/>
                <c:pt idx="0">
                  <c:v>Disaffected with the PT</c:v>
                </c:pt>
                <c:pt idx="1">
                  <c:v>Disaffected with the PSDB</c:v>
                </c:pt>
                <c:pt idx="2">
                  <c:v>Disaffected with the MDB</c:v>
                </c:pt>
                <c:pt idx="3">
                  <c:v>Mixed Disaffected</c:v>
                </c:pt>
                <c:pt idx="4">
                  <c:v>Generalized Disaffected</c:v>
                </c:pt>
              </c:strCache>
            </c:strRef>
          </c:cat>
          <c:val>
            <c:numRef>
              <c:f>Planilha1!$B$2:$B$6</c:f>
              <c:numCache>
                <c:formatCode>General</c:formatCode>
                <c:ptCount val="5"/>
                <c:pt idx="0">
                  <c:v>31.7</c:v>
                </c:pt>
                <c:pt idx="1">
                  <c:v>5.4</c:v>
                </c:pt>
                <c:pt idx="2">
                  <c:v>9.9</c:v>
                </c:pt>
                <c:pt idx="3">
                  <c:v>23.7</c:v>
                </c:pt>
                <c:pt idx="4">
                  <c:v>29.2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887-4A9C-9DA2-1CB6EB06A5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222336"/>
        <c:axId val="88265088"/>
      </c:barChart>
      <c:catAx>
        <c:axId val="8822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t-BR"/>
          </a:p>
        </c:txPr>
        <c:crossAx val="88265088"/>
        <c:crosses val="autoZero"/>
        <c:auto val="1"/>
        <c:lblAlgn val="ctr"/>
        <c:lblOffset val="100"/>
        <c:noMultiLvlLbl val="0"/>
      </c:catAx>
      <c:valAx>
        <c:axId val="8826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j-lt"/>
                <a:ea typeface="+mn-ea"/>
                <a:cs typeface="+mn-cs"/>
              </a:defRPr>
            </a:pPr>
            <a:endParaRPr lang="pt-BR"/>
          </a:p>
        </c:txPr>
        <c:crossAx val="88222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1</cp:revision>
  <dcterms:created xsi:type="dcterms:W3CDTF">2020-11-26T18:08:00Z</dcterms:created>
  <dcterms:modified xsi:type="dcterms:W3CDTF">2020-11-26T18:09:00Z</dcterms:modified>
</cp:coreProperties>
</file>